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640" w:lineRule="exact"/>
        <w:jc w:val="right"/>
        <w:rPr>
          <w:rFonts w:ascii="方正小标宋简体" w:hAnsi="黑体" w:eastAsia="方正小标宋简体"/>
          <w:bCs/>
          <w:color w:val="000000"/>
          <w:sz w:val="32"/>
          <w:szCs w:val="32"/>
          <w:u w:val="single"/>
        </w:rPr>
      </w:pPr>
      <w:r>
        <w:rPr>
          <w:rFonts w:hint="eastAsia" w:ascii="方正小标宋简体" w:hAnsi="黑体" w:eastAsia="方正小标宋简体"/>
          <w:bCs/>
          <w:color w:val="000000"/>
          <w:sz w:val="32"/>
          <w:szCs w:val="32"/>
        </w:rPr>
        <w:t>教学点代码：</w:t>
      </w:r>
      <w:r>
        <w:rPr>
          <w:rFonts w:hint="eastAsia" w:ascii="方正小标宋简体" w:hAnsi="黑体" w:eastAsia="方正小标宋简体"/>
          <w:bCs/>
          <w:color w:val="000000"/>
          <w:sz w:val="32"/>
          <w:szCs w:val="32"/>
          <w:u w:val="single"/>
        </w:rPr>
        <w:t xml:space="preserve"> </w:t>
      </w:r>
      <w:r>
        <w:rPr>
          <w:rFonts w:hint="eastAsia" w:ascii="方正小标宋简体" w:hAnsi="黑体" w:eastAsia="方正小标宋简体"/>
          <w:bCs/>
          <w:color w:val="FF0000"/>
          <w:sz w:val="32"/>
          <w:szCs w:val="32"/>
          <w:u w:val="single"/>
        </w:rPr>
        <w:t>5101</w:t>
      </w:r>
      <w:r>
        <w:rPr>
          <w:rFonts w:hint="eastAsia" w:ascii="方正小标宋简体" w:hAnsi="黑体" w:eastAsia="方正小标宋简体"/>
          <w:bCs/>
          <w:color w:val="000000"/>
          <w:sz w:val="32"/>
          <w:szCs w:val="32"/>
          <w:u w:val="single"/>
        </w:rPr>
        <w:t xml:space="preserve"> </w:t>
      </w:r>
    </w:p>
    <w:p>
      <w:pPr>
        <w:spacing w:line="640" w:lineRule="exact"/>
        <w:jc w:val="right"/>
        <w:rPr>
          <w:rFonts w:ascii="方正小标宋简体" w:hAnsi="黑体" w:eastAsia="方正小标宋简体"/>
          <w:bCs/>
          <w:color w:val="000000"/>
          <w:sz w:val="32"/>
          <w:szCs w:val="3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四川农业大学成人高等教育</w:t>
      </w:r>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FF0000"/>
          <w:sz w:val="52"/>
          <w:szCs w:val="52"/>
        </w:rPr>
        <w:t>********</w:t>
      </w:r>
      <w:r>
        <w:rPr>
          <w:rFonts w:hint="eastAsia" w:ascii="方正小标宋简体" w:hAnsi="黑体" w:eastAsia="方正小标宋简体"/>
          <w:bCs/>
          <w:color w:val="000000"/>
          <w:sz w:val="52"/>
          <w:szCs w:val="52"/>
        </w:rPr>
        <w:t>教学点</w:t>
      </w:r>
      <w:r>
        <w:rPr>
          <w:rFonts w:hint="eastAsia" w:ascii="方正小标宋简体" w:hAnsi="黑体" w:eastAsia="方正小标宋简体"/>
          <w:bCs/>
          <w:color w:val="000000"/>
          <w:sz w:val="52"/>
          <w:szCs w:val="52"/>
        </w:rPr>
        <w:br w:type="textWrapping"/>
      </w:r>
      <w:r>
        <w:rPr>
          <w:rFonts w:hint="eastAsia" w:ascii="方正小标宋简体" w:hAnsi="黑体" w:eastAsia="方正小标宋简体"/>
          <w:bCs/>
          <w:color w:val="000000"/>
          <w:sz w:val="52"/>
          <w:szCs w:val="52"/>
        </w:rPr>
        <w:t>20</w:t>
      </w:r>
      <w:r>
        <w:rPr>
          <w:rFonts w:hint="eastAsia" w:ascii="方正小标宋简体" w:hAnsi="黑体" w:eastAsia="方正小标宋简体"/>
          <w:bCs/>
          <w:color w:val="FF0000"/>
          <w:sz w:val="52"/>
          <w:szCs w:val="52"/>
        </w:rPr>
        <w:t>**</w:t>
      </w:r>
      <w:r>
        <w:rPr>
          <w:rFonts w:hint="eastAsia" w:ascii="方正小标宋简体" w:hAnsi="黑体" w:eastAsia="方正小标宋简体"/>
          <w:bCs/>
          <w:color w:val="000000"/>
          <w:sz w:val="52"/>
          <w:szCs w:val="52"/>
        </w:rPr>
        <w:t>年度</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自</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检</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报</w:t>
      </w:r>
    </w:p>
    <w:p>
      <w:pPr>
        <w:spacing w:line="640" w:lineRule="exact"/>
        <w:jc w:val="center"/>
        <w:rPr>
          <w:rFonts w:ascii="方正小标宋简体" w:hAnsi="黑体" w:eastAsia="方正小标宋简体"/>
          <w:bCs/>
          <w:color w:val="000000"/>
          <w:sz w:val="52"/>
          <w:szCs w:val="52"/>
        </w:rPr>
      </w:pPr>
    </w:p>
    <w:p>
      <w:pPr>
        <w:spacing w:line="640" w:lineRule="exact"/>
        <w:jc w:val="center"/>
        <w:rPr>
          <w:rFonts w:ascii="方正小标宋简体" w:hAnsi="黑体" w:eastAsia="方正小标宋简体"/>
          <w:bCs/>
          <w:color w:val="000000"/>
          <w:sz w:val="52"/>
          <w:szCs w:val="52"/>
        </w:rPr>
      </w:pPr>
      <w:r>
        <w:rPr>
          <w:rFonts w:hint="eastAsia" w:ascii="方正小标宋简体" w:hAnsi="黑体" w:eastAsia="方正小标宋简体"/>
          <w:bCs/>
          <w:color w:val="000000"/>
          <w:sz w:val="52"/>
          <w:szCs w:val="52"/>
        </w:rPr>
        <w:t>告</w:t>
      </w: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000000"/>
          <w:sz w:val="44"/>
          <w:szCs w:val="44"/>
        </w:rPr>
      </w:pP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教学点名称（纸质版印章）</w:t>
      </w:r>
    </w:p>
    <w:p>
      <w:pPr>
        <w:spacing w:line="640" w:lineRule="exact"/>
        <w:jc w:val="center"/>
        <w:rPr>
          <w:rFonts w:ascii="方正小标宋简体" w:hAnsi="黑体" w:eastAsia="方正小标宋简体"/>
          <w:bCs/>
          <w:color w:val="FF0000"/>
          <w:sz w:val="44"/>
          <w:szCs w:val="44"/>
        </w:rPr>
      </w:pPr>
      <w:r>
        <w:rPr>
          <w:rFonts w:hint="eastAsia" w:ascii="方正小标宋简体" w:hAnsi="黑体" w:eastAsia="方正小标宋简体"/>
          <w:bCs/>
          <w:color w:val="FF0000"/>
          <w:sz w:val="44"/>
          <w:szCs w:val="44"/>
        </w:rPr>
        <w:t>2</w:t>
      </w:r>
      <w:r>
        <w:rPr>
          <w:rFonts w:ascii="方正小标宋简体" w:hAnsi="黑体" w:eastAsia="方正小标宋简体"/>
          <w:bCs/>
          <w:color w:val="FF0000"/>
          <w:sz w:val="44"/>
          <w:szCs w:val="44"/>
        </w:rPr>
        <w:t>0**</w:t>
      </w:r>
      <w:r>
        <w:rPr>
          <w:rFonts w:hint="eastAsia" w:ascii="方正小标宋简体" w:hAnsi="黑体" w:eastAsia="方正小标宋简体"/>
          <w:bCs/>
          <w:color w:val="FF0000"/>
          <w:sz w:val="44"/>
          <w:szCs w:val="44"/>
        </w:rPr>
        <w:t>年</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月</w:t>
      </w:r>
      <w:r>
        <w:rPr>
          <w:rFonts w:ascii="方正小标宋简体" w:hAnsi="黑体" w:eastAsia="方正小标宋简体"/>
          <w:bCs/>
          <w:color w:val="FF0000"/>
          <w:sz w:val="44"/>
          <w:szCs w:val="44"/>
        </w:rPr>
        <w:t>**</w:t>
      </w:r>
      <w:r>
        <w:rPr>
          <w:rFonts w:hint="eastAsia" w:ascii="方正小标宋简体" w:hAnsi="黑体" w:eastAsia="方正小标宋简体"/>
          <w:bCs/>
          <w:color w:val="FF0000"/>
          <w:sz w:val="44"/>
          <w:szCs w:val="44"/>
        </w:rPr>
        <w:t>日</w:t>
      </w:r>
    </w:p>
    <w:p>
      <w:pPr>
        <w:widowControl/>
        <w:jc w:val="left"/>
        <w:rPr>
          <w:rFonts w:ascii="方正小标宋简体" w:hAnsi="黑体" w:eastAsia="方正小标宋简体"/>
          <w:bCs/>
          <w:color w:val="000000"/>
          <w:sz w:val="44"/>
          <w:szCs w:val="44"/>
        </w:rPr>
      </w:pPr>
      <w:r>
        <w:rPr>
          <w:rFonts w:ascii="方正小标宋简体" w:hAnsi="黑体" w:eastAsia="方正小标宋简体"/>
          <w:bCs/>
          <w:color w:val="000000"/>
          <w:sz w:val="44"/>
          <w:szCs w:val="44"/>
        </w:rPr>
        <w:br w:type="page"/>
      </w:r>
    </w:p>
    <w:p>
      <w:pPr>
        <w:spacing w:line="640" w:lineRule="exact"/>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四川农业大学成人高等教育</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教学点</w:t>
      </w:r>
      <w:r>
        <w:rPr>
          <w:rFonts w:hint="eastAsia" w:ascii="方正小标宋简体" w:hAnsi="黑体" w:eastAsia="方正小标宋简体"/>
          <w:bCs/>
          <w:color w:val="000000"/>
          <w:sz w:val="44"/>
          <w:szCs w:val="44"/>
        </w:rPr>
        <w:br w:type="textWrapping"/>
      </w:r>
      <w:r>
        <w:rPr>
          <w:rFonts w:hint="eastAsia" w:ascii="方正小标宋简体" w:hAnsi="黑体" w:eastAsia="方正小标宋简体"/>
          <w:bCs/>
          <w:color w:val="000000"/>
          <w:sz w:val="44"/>
          <w:szCs w:val="44"/>
        </w:rPr>
        <w:t>20</w:t>
      </w:r>
      <w:r>
        <w:rPr>
          <w:rFonts w:hint="eastAsia" w:ascii="方正小标宋简体" w:hAnsi="黑体" w:eastAsia="方正小标宋简体"/>
          <w:bCs/>
          <w:color w:val="FF0000"/>
          <w:sz w:val="44"/>
          <w:szCs w:val="44"/>
        </w:rPr>
        <w:t>**</w:t>
      </w:r>
      <w:r>
        <w:rPr>
          <w:rFonts w:hint="eastAsia" w:ascii="方正小标宋简体" w:hAnsi="黑体" w:eastAsia="方正小标宋简体"/>
          <w:bCs/>
          <w:color w:val="000000"/>
          <w:sz w:val="44"/>
          <w:szCs w:val="44"/>
        </w:rPr>
        <w:t>年度自检报告</w:t>
      </w:r>
    </w:p>
    <w:p>
      <w:pPr>
        <w:spacing w:line="360" w:lineRule="auto"/>
        <w:jc w:val="center"/>
        <w:rPr>
          <w:rFonts w:ascii="黑体" w:hAnsi="黑体" w:eastAsia="黑体"/>
          <w:b/>
          <w:bCs/>
          <w:color w:val="000000"/>
          <w:szCs w:val="21"/>
        </w:rPr>
      </w:pPr>
    </w:p>
    <w:p>
      <w:pPr>
        <w:spacing w:line="560" w:lineRule="exact"/>
        <w:ind w:firstLine="640"/>
        <w:rPr>
          <w:rFonts w:ascii="黑体" w:hAnsi="黑体" w:eastAsia="黑体"/>
          <w:sz w:val="32"/>
          <w:szCs w:val="32"/>
        </w:rPr>
      </w:pPr>
      <w:r>
        <w:rPr>
          <w:rFonts w:hint="eastAsia" w:ascii="黑体" w:hAnsi="黑体" w:eastAsia="黑体"/>
          <w:sz w:val="32"/>
          <w:szCs w:val="32"/>
        </w:rPr>
        <w:t>一、基本情况</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示例：我中心根据《四川农业大学成人高等教育校外教学点评估办法》（校远继发〔2020〕</w:t>
      </w:r>
      <w:r>
        <w:rPr>
          <w:rFonts w:ascii="仿宋_GB2312" w:eastAsia="仿宋_GB2312"/>
          <w:color w:val="FF0000"/>
          <w:sz w:val="32"/>
          <w:szCs w:val="32"/>
        </w:rPr>
        <w:t>19</w:t>
      </w:r>
      <w:r>
        <w:rPr>
          <w:rFonts w:hint="eastAsia" w:ascii="仿宋_GB2312" w:eastAsia="仿宋_GB2312"/>
          <w:color w:val="FF0000"/>
          <w:sz w:val="32"/>
          <w:szCs w:val="32"/>
        </w:rPr>
        <w:t>号）及《关于开展2020年度自查自评工作的通知》等通知文件要求。我中心高度重视……</w:t>
      </w:r>
    </w:p>
    <w:p>
      <w:pPr>
        <w:spacing w:line="560" w:lineRule="exact"/>
        <w:ind w:firstLine="640" w:firstLineChars="200"/>
        <w:rPr>
          <w:color w:val="FF0000"/>
        </w:rPr>
      </w:pPr>
      <w:r>
        <w:rPr>
          <w:rFonts w:hint="eastAsia" w:ascii="仿宋_GB2312" w:eastAsia="仿宋_GB2312"/>
          <w:color w:val="FF0000"/>
          <w:sz w:val="32"/>
          <w:szCs w:val="32"/>
        </w:rPr>
        <w:t>……现将自查自检情况汇报如下：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二、评估相关内容</w:t>
      </w:r>
    </w:p>
    <w:p>
      <w:pPr>
        <w:spacing w:line="560" w:lineRule="exact"/>
        <w:ind w:firstLine="640"/>
        <w:rPr>
          <w:rFonts w:ascii="黑体" w:hAnsi="黑体" w:eastAsia="黑体"/>
          <w:sz w:val="32"/>
          <w:szCs w:val="32"/>
        </w:rPr>
      </w:pPr>
      <w:r>
        <w:rPr>
          <w:rFonts w:hint="eastAsia" w:ascii="黑体" w:hAnsi="黑体" w:eastAsia="黑体"/>
          <w:sz w:val="32"/>
          <w:szCs w:val="32"/>
        </w:rPr>
        <w:t>（一）</w:t>
      </w:r>
      <w:bookmarkStart w:id="0" w:name="_Hlk68009343"/>
      <w:r>
        <w:rPr>
          <w:rFonts w:hint="eastAsia" w:ascii="黑体" w:hAnsi="黑体" w:eastAsia="黑体"/>
          <w:sz w:val="32"/>
          <w:szCs w:val="32"/>
        </w:rPr>
        <w:t>指导思想与组织管理</w:t>
      </w:r>
      <w:bookmarkEnd w:id="0"/>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示例：我中心注重健康可持续发展，以四川农业大学“追求真理、造福社会、自强不息”的校训为指导思想，……</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（二）助学条件</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示例：我中心有办学场地近</w:t>
      </w:r>
      <w:r>
        <w:rPr>
          <w:rFonts w:ascii="仿宋_GB2312" w:eastAsia="仿宋_GB2312"/>
          <w:color w:val="FF0000"/>
          <w:sz w:val="32"/>
          <w:szCs w:val="32"/>
        </w:rPr>
        <w:t>**</w:t>
      </w:r>
      <w:r>
        <w:rPr>
          <w:rFonts w:hint="eastAsia" w:ascii="仿宋_GB2312" w:eastAsia="仿宋_GB2312"/>
          <w:color w:val="FF0000"/>
          <w:sz w:val="32"/>
          <w:szCs w:val="32"/>
        </w:rPr>
        <w:t>平方，教学点内设校长室、财务办公室、招生办公室、教务管理办公室、联网计算机房、多媒体远程教室等相对独立的场所。并且符合国家与地方有关安全、消防、卫生等方面的要求……</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（三）招生管理与服务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示例：我中心在充分认识成人高等教育招生宣传工作的重要意义和新形势下成人高等教育招生宣传面临的新特点、新要求的基础上，不断提高招生宣传工作的质量和水平，确保宣传工作的高效性和实效性……</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（四）助学管理与服务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四川农业大学教学计划开展教学工作，强化入学教育，举办开学典礼，进行学前培训，建立了班级微信群，促进学生交流。按照学校的要求配备校外辅导教师，符合师生比1：80的辅导要求。确保教学工作的顺利开展……</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（五）财务管理</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示例：我中心严格按照国家、地方和四川农业大学相关财务制度以及《联合办学协议书》的财务制度，按规定标准收费，不存在乱收费的情况，缴费工作遵守政策规定，坚持学生登陆学校平台缴纳学费……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（六）学生管理与服务</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根据主办高校四川农业大学成人高等教育学院的要求，积极配合做好课程辅导和答疑咨询等。在师资力量方面，聘请高校教学经验丰富的专业教师，集中学员进行课程辅导。同步实行了网上辅导、面授辅导……</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（七）档案管理及评估检查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档案管理是一项关联性工作，同时也是一项服务性的工作，他不是孤立存在的，是教学工作的主要组成部分，是提高教学服务不可或缺的资料，大量公文函电、公文只有科学的管理才能迅速、高效的为学校和教育研究服务，我中心拥有专用的档案保管场所，所有档案分类保管，各类档案都配有专门的档案柜，各档案柜里面装有档案册、档案盒、档案盒等若干资料……</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三、成绩与办学经验</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示例：我中心本着以教学为中心，以合格加特长为育人目标，调动全方位因素，为社会培养了多层次人才。学院声誉连年，我中心的成绩得到了上级主管部门的支持和肯定……</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四、存在的问题及整改措施</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的学生主要是利用业余时间通过网络学习，因学生不在学校内学习，所以学生管理上存在着一定的难度，每次学校有活动或者考试，班主任都会提前用QQ群和微信群通知大家，为了确保每一个学生都能看得到通知及时的了解通知的内容，班主任会逐一的给每位学员打电话，确保学生上课的出勤率以及考试的出勤率等……</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五、今后的工作重点</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我中心将以川农大“追求真理、造福社会、自强不息”的校风为指针，坚持把教学服务管理工作做细做扎实，严格按照省教育厅及四川农业大学的规章制度进行招生工作。使用四川农业大学配发的招生宣传资料进行招生，在办学期间一切照章办事，不做与教育无关的经营活动……</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仿宋_GB2312" w:eastAsia="仿宋_GB2312"/>
          <w:color w:val="FF0000"/>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六、对学校管理的建议</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示例：根据实际情况如实填报……</w:t>
      </w:r>
    </w:p>
    <w:p>
      <w:pPr>
        <w:spacing w:line="560" w:lineRule="exact"/>
        <w:ind w:firstLine="640" w:firstLineChars="200"/>
        <w:rPr>
          <w:rFonts w:ascii="仿宋_GB2312" w:eastAsia="仿宋_GB2312"/>
          <w:color w:val="FF0000"/>
          <w:sz w:val="32"/>
          <w:szCs w:val="32"/>
        </w:rPr>
      </w:pPr>
      <w:r>
        <w:rPr>
          <w:rFonts w:hint="eastAsia" w:ascii="仿宋_GB2312" w:eastAsia="仿宋_GB2312"/>
          <w:color w:val="FF0000"/>
          <w:sz w:val="32"/>
          <w:szCs w:val="32"/>
        </w:rPr>
        <w:t>支撑材料：详见附件N……</w:t>
      </w:r>
    </w:p>
    <w:p>
      <w:pPr>
        <w:spacing w:line="560" w:lineRule="exact"/>
        <w:ind w:firstLine="640" w:firstLineChars="200"/>
        <w:rPr>
          <w:rFonts w:ascii="黑体" w:hAnsi="黑体" w:eastAsia="黑体"/>
          <w:sz w:val="32"/>
          <w:szCs w:val="32"/>
        </w:rPr>
      </w:pPr>
    </w:p>
    <w:p>
      <w:pPr>
        <w:spacing w:line="560" w:lineRule="exact"/>
        <w:ind w:firstLine="640" w:firstLineChars="200"/>
        <w:rPr>
          <w:rFonts w:ascii="黑体" w:hAnsi="黑体" w:eastAsia="黑体"/>
          <w:sz w:val="32"/>
          <w:szCs w:val="32"/>
        </w:rPr>
      </w:pPr>
    </w:p>
    <w:p>
      <w:pPr>
        <w:jc w:val="right"/>
        <w:rPr>
          <w:rFonts w:ascii="仿宋_GB2312" w:eastAsia="仿宋_GB2312"/>
          <w:color w:val="FF0000"/>
          <w:sz w:val="32"/>
          <w:szCs w:val="32"/>
        </w:rPr>
      </w:pPr>
      <w:r>
        <w:rPr>
          <w:rFonts w:hint="eastAsia" w:ascii="仿宋_GB2312" w:eastAsia="仿宋_GB2312"/>
          <w:color w:val="FF0000"/>
          <w:sz w:val="32"/>
          <w:szCs w:val="32"/>
        </w:rPr>
        <w:t>*</w:t>
      </w:r>
      <w:r>
        <w:rPr>
          <w:rFonts w:ascii="仿宋_GB2312" w:eastAsia="仿宋_GB2312"/>
          <w:color w:val="FF0000"/>
          <w:sz w:val="32"/>
          <w:szCs w:val="32"/>
        </w:rPr>
        <w:t>***</w:t>
      </w:r>
      <w:r>
        <w:rPr>
          <w:rFonts w:hint="eastAsia" w:ascii="仿宋_GB2312" w:eastAsia="仿宋_GB2312"/>
          <w:color w:val="FF0000"/>
          <w:sz w:val="32"/>
          <w:szCs w:val="32"/>
        </w:rPr>
        <w:t>学校</w:t>
      </w:r>
    </w:p>
    <w:p>
      <w:pPr>
        <w:jc w:val="right"/>
        <w:rPr>
          <w:rFonts w:ascii="仿宋_GB2312" w:eastAsia="仿宋_GB2312"/>
          <w:color w:val="FF0000"/>
          <w:sz w:val="32"/>
          <w:szCs w:val="32"/>
        </w:rPr>
      </w:pPr>
      <w:r>
        <w:rPr>
          <w:rFonts w:hint="eastAsia" w:ascii="仿宋_GB2312" w:eastAsia="仿宋_GB2312"/>
          <w:color w:val="FF0000"/>
          <w:sz w:val="32"/>
          <w:szCs w:val="32"/>
        </w:rPr>
        <w:t>主要负责人：*</w:t>
      </w:r>
      <w:r>
        <w:rPr>
          <w:rFonts w:ascii="仿宋_GB2312" w:eastAsia="仿宋_GB2312"/>
          <w:color w:val="FF0000"/>
          <w:sz w:val="32"/>
          <w:szCs w:val="32"/>
        </w:rPr>
        <w:t>**</w:t>
      </w:r>
    </w:p>
    <w:p>
      <w:pPr>
        <w:jc w:val="right"/>
        <w:rPr>
          <w:rFonts w:ascii="仿宋_GB2312" w:eastAsia="仿宋_GB2312"/>
          <w:color w:val="FF0000"/>
          <w:sz w:val="32"/>
          <w:szCs w:val="32"/>
        </w:rPr>
      </w:pPr>
      <w:r>
        <w:rPr>
          <w:rFonts w:hint="eastAsia" w:ascii="仿宋_GB2312" w:eastAsia="仿宋_GB2312"/>
          <w:color w:val="FF0000"/>
          <w:sz w:val="32"/>
          <w:szCs w:val="32"/>
        </w:rPr>
        <w:t>2</w:t>
      </w:r>
      <w:r>
        <w:rPr>
          <w:rFonts w:ascii="仿宋_GB2312" w:eastAsia="仿宋_GB2312"/>
          <w:color w:val="FF0000"/>
          <w:sz w:val="32"/>
          <w:szCs w:val="32"/>
        </w:rPr>
        <w:t>0**</w:t>
      </w:r>
      <w:r>
        <w:rPr>
          <w:rFonts w:hint="eastAsia" w:ascii="仿宋_GB2312" w:eastAsia="仿宋_GB2312"/>
          <w:color w:val="FF0000"/>
          <w:sz w:val="32"/>
          <w:szCs w:val="32"/>
        </w:rPr>
        <w:t>年**月**日</w:t>
      </w:r>
    </w:p>
    <w:p>
      <w:pPr>
        <w:jc w:val="right"/>
      </w:pPr>
    </w:p>
    <w:p>
      <w:pPr>
        <w:jc w:val="right"/>
      </w:pP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1</w:t>
      </w:r>
      <w:r>
        <w:rPr>
          <w:rFonts w:hint="eastAsia" w:ascii="黑体" w:hAnsi="黑体" w:eastAsia="黑体"/>
          <w:color w:val="FF0000"/>
          <w:sz w:val="32"/>
          <w:szCs w:val="32"/>
        </w:rPr>
        <w:t>：指导思想与组织管理的支撑材料。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w:t>
      </w:r>
      <w:r>
        <w:rPr>
          <w:rFonts w:ascii="黑体" w:hAnsi="黑体" w:eastAsia="黑体"/>
          <w:color w:val="FF0000"/>
          <w:sz w:val="32"/>
          <w:szCs w:val="32"/>
        </w:rPr>
        <w:t>2</w:t>
      </w:r>
      <w:r>
        <w:rPr>
          <w:rFonts w:hint="eastAsia" w:ascii="黑体" w:hAnsi="黑体" w:eastAsia="黑体"/>
          <w:color w:val="FF0000"/>
          <w:sz w:val="32"/>
          <w:szCs w:val="32"/>
        </w:rPr>
        <w:t>：助学条件的支撑材料。</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w:t>
      </w:r>
    </w:p>
    <w:p>
      <w:pPr>
        <w:spacing w:line="560" w:lineRule="exact"/>
        <w:ind w:firstLine="640" w:firstLineChars="200"/>
        <w:rPr>
          <w:rFonts w:ascii="黑体" w:hAnsi="黑体" w:eastAsia="黑体"/>
          <w:color w:val="FF0000"/>
          <w:sz w:val="32"/>
          <w:szCs w:val="32"/>
        </w:rPr>
      </w:pPr>
      <w:r>
        <w:rPr>
          <w:rFonts w:hint="eastAsia" w:ascii="黑体" w:hAnsi="黑体" w:eastAsia="黑体"/>
          <w:color w:val="FF0000"/>
          <w:sz w:val="32"/>
          <w:szCs w:val="32"/>
        </w:rPr>
        <w:t>附件N：对学校管理的建议的支撑材料。</w:t>
      </w:r>
    </w:p>
    <w:p>
      <w:pPr>
        <w:spacing w:line="560" w:lineRule="exact"/>
        <w:ind w:firstLine="640" w:firstLineChars="200"/>
        <w:rPr>
          <w:rFonts w:ascii="黑体" w:hAnsi="黑体" w:eastAsia="黑体"/>
          <w:color w:val="FF0000"/>
          <w:sz w:val="32"/>
          <w:szCs w:val="32"/>
        </w:rPr>
      </w:pP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备注：</w:t>
      </w:r>
    </w:p>
    <w:p>
      <w:pPr>
        <w:spacing w:line="560" w:lineRule="exact"/>
        <w:ind w:firstLine="640" w:firstLineChars="200"/>
        <w:rPr>
          <w:rFonts w:ascii="黑体" w:hAnsi="黑体" w:eastAsia="黑体"/>
          <w:color w:val="00B050"/>
          <w:sz w:val="32"/>
          <w:szCs w:val="32"/>
        </w:rPr>
      </w:pPr>
      <w:r>
        <w:rPr>
          <w:rFonts w:ascii="黑体" w:hAnsi="黑体" w:eastAsia="黑体"/>
          <w:color w:val="00B050"/>
          <w:sz w:val="32"/>
          <w:szCs w:val="32"/>
        </w:rPr>
        <w:t>1</w:t>
      </w:r>
      <w:r>
        <w:rPr>
          <w:rFonts w:hint="eastAsia" w:ascii="黑体" w:hAnsi="黑体" w:eastAsia="黑体"/>
          <w:color w:val="00B050"/>
          <w:sz w:val="32"/>
          <w:szCs w:val="32"/>
        </w:rPr>
        <w:t>．红色字体部分为教学点填充替换内容。报告正文字数</w:t>
      </w:r>
      <w:r>
        <w:rPr>
          <w:rFonts w:ascii="黑体" w:hAnsi="黑体" w:eastAsia="黑体"/>
          <w:color w:val="00B050"/>
          <w:sz w:val="32"/>
          <w:szCs w:val="32"/>
        </w:rPr>
        <w:t>3000</w:t>
      </w:r>
      <w:r>
        <w:rPr>
          <w:rFonts w:hint="eastAsia" w:ascii="黑体" w:hAnsi="黑体" w:eastAsia="黑体"/>
          <w:color w:val="00B050"/>
          <w:sz w:val="32"/>
          <w:szCs w:val="32"/>
        </w:rPr>
        <w:t>字左右为佳。支撑材料</w:t>
      </w:r>
      <w:r>
        <w:rPr>
          <w:rFonts w:ascii="黑体" w:hAnsi="黑体" w:eastAsia="黑体"/>
          <w:color w:val="00B050"/>
          <w:sz w:val="32"/>
          <w:szCs w:val="32"/>
        </w:rPr>
        <w:t>10</w:t>
      </w:r>
      <w:r>
        <w:rPr>
          <w:rFonts w:hint="eastAsia" w:ascii="黑体" w:hAnsi="黑体" w:eastAsia="黑体"/>
          <w:color w:val="00B050"/>
          <w:sz w:val="32"/>
          <w:szCs w:val="32"/>
        </w:rPr>
        <w:t>页以内为佳。请各</w:t>
      </w:r>
      <w:r>
        <w:rPr>
          <w:rFonts w:hint="eastAsia" w:ascii="黑体" w:hAnsi="黑体" w:eastAsia="黑体"/>
          <w:color w:val="00B050"/>
          <w:sz w:val="32"/>
          <w:szCs w:val="32"/>
          <w:lang w:val="en-US" w:eastAsia="zh-CN"/>
        </w:rPr>
        <w:t>中</w:t>
      </w:r>
      <w:bookmarkStart w:id="1" w:name="_GoBack"/>
      <w:bookmarkEnd w:id="1"/>
      <w:r>
        <w:rPr>
          <w:rFonts w:hint="eastAsia" w:ascii="黑体" w:hAnsi="黑体" w:eastAsia="黑体"/>
          <w:color w:val="00B050"/>
          <w:sz w:val="32"/>
          <w:szCs w:val="32"/>
        </w:rPr>
        <w:t>心严格参照此文格式要求如实填写。</w:t>
      </w:r>
    </w:p>
    <w:p>
      <w:pPr>
        <w:spacing w:line="560" w:lineRule="exact"/>
        <w:ind w:firstLine="640" w:firstLineChars="200"/>
        <w:rPr>
          <w:rFonts w:ascii="黑体" w:hAnsi="黑体" w:eastAsia="黑体"/>
          <w:color w:val="00B050"/>
          <w:sz w:val="32"/>
          <w:szCs w:val="32"/>
        </w:rPr>
      </w:pPr>
      <w:r>
        <w:rPr>
          <w:rFonts w:hint="eastAsia" w:ascii="黑体" w:hAnsi="黑体" w:eastAsia="黑体"/>
          <w:color w:val="00B050"/>
          <w:sz w:val="32"/>
          <w:szCs w:val="32"/>
        </w:rPr>
        <w:t>2．纸质材料请勿装订；用A</w:t>
      </w:r>
      <w:r>
        <w:rPr>
          <w:rFonts w:ascii="黑体" w:hAnsi="黑体" w:eastAsia="黑体"/>
          <w:color w:val="00B050"/>
          <w:sz w:val="32"/>
          <w:szCs w:val="32"/>
        </w:rPr>
        <w:t>4</w:t>
      </w:r>
      <w:r>
        <w:rPr>
          <w:rFonts w:hint="eastAsia" w:ascii="黑体" w:hAnsi="黑体" w:eastAsia="黑体"/>
          <w:color w:val="00B050"/>
          <w:sz w:val="32"/>
          <w:szCs w:val="32"/>
        </w:rPr>
        <w:t>纸张打印出并鱼尾夹夹住邮寄即可，以便我校统一装订。</w:t>
      </w:r>
    </w:p>
    <w:p>
      <w:pPr>
        <w:spacing w:line="560" w:lineRule="exact"/>
        <w:ind w:firstLine="640" w:firstLineChars="200"/>
        <w:rPr>
          <w:rFonts w:ascii="黑体" w:hAnsi="黑体" w:eastAsia="黑体"/>
          <w:color w:val="FF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lMGQ5MjAyNTI3MzMwMjg3NjEwNDU2N2IxNWFhMDYifQ=="/>
  </w:docVars>
  <w:rsids>
    <w:rsidRoot w:val="009B6B46"/>
    <w:rsid w:val="00002504"/>
    <w:rsid w:val="00011D92"/>
    <w:rsid w:val="00012AA9"/>
    <w:rsid w:val="00087242"/>
    <w:rsid w:val="00094DF0"/>
    <w:rsid w:val="000B7A6C"/>
    <w:rsid w:val="000F13F5"/>
    <w:rsid w:val="000F2256"/>
    <w:rsid w:val="00164715"/>
    <w:rsid w:val="001B19B8"/>
    <w:rsid w:val="001D541E"/>
    <w:rsid w:val="001E1060"/>
    <w:rsid w:val="00262DA4"/>
    <w:rsid w:val="0026711F"/>
    <w:rsid w:val="00297940"/>
    <w:rsid w:val="002A03CA"/>
    <w:rsid w:val="002C6C3A"/>
    <w:rsid w:val="002F7B91"/>
    <w:rsid w:val="0031130F"/>
    <w:rsid w:val="0031640F"/>
    <w:rsid w:val="00376CDF"/>
    <w:rsid w:val="003862F4"/>
    <w:rsid w:val="003B0844"/>
    <w:rsid w:val="003E5805"/>
    <w:rsid w:val="00400067"/>
    <w:rsid w:val="00404410"/>
    <w:rsid w:val="0043716B"/>
    <w:rsid w:val="00442613"/>
    <w:rsid w:val="00462315"/>
    <w:rsid w:val="00466848"/>
    <w:rsid w:val="00474676"/>
    <w:rsid w:val="0048005F"/>
    <w:rsid w:val="004967C8"/>
    <w:rsid w:val="004A05BF"/>
    <w:rsid w:val="004A248D"/>
    <w:rsid w:val="004B506E"/>
    <w:rsid w:val="004C3A85"/>
    <w:rsid w:val="00510CE0"/>
    <w:rsid w:val="005163F4"/>
    <w:rsid w:val="00583EA8"/>
    <w:rsid w:val="005A2327"/>
    <w:rsid w:val="005D2A94"/>
    <w:rsid w:val="006B620C"/>
    <w:rsid w:val="006E2804"/>
    <w:rsid w:val="006F03B9"/>
    <w:rsid w:val="006F62C7"/>
    <w:rsid w:val="007074EF"/>
    <w:rsid w:val="007414A5"/>
    <w:rsid w:val="00756108"/>
    <w:rsid w:val="007979DB"/>
    <w:rsid w:val="007F1FB0"/>
    <w:rsid w:val="007F3223"/>
    <w:rsid w:val="007F7005"/>
    <w:rsid w:val="00840B9E"/>
    <w:rsid w:val="00846AB9"/>
    <w:rsid w:val="00886159"/>
    <w:rsid w:val="008A0A87"/>
    <w:rsid w:val="008B05C3"/>
    <w:rsid w:val="008C530B"/>
    <w:rsid w:val="00943E7E"/>
    <w:rsid w:val="0095453E"/>
    <w:rsid w:val="009956BB"/>
    <w:rsid w:val="009A3EFD"/>
    <w:rsid w:val="009B6B46"/>
    <w:rsid w:val="009C507C"/>
    <w:rsid w:val="00A323AB"/>
    <w:rsid w:val="00A34B63"/>
    <w:rsid w:val="00A51CAE"/>
    <w:rsid w:val="00A85107"/>
    <w:rsid w:val="00A91F3F"/>
    <w:rsid w:val="00A9288F"/>
    <w:rsid w:val="00A93F94"/>
    <w:rsid w:val="00AA1F48"/>
    <w:rsid w:val="00AF3E71"/>
    <w:rsid w:val="00B03AE6"/>
    <w:rsid w:val="00B6473C"/>
    <w:rsid w:val="00B95866"/>
    <w:rsid w:val="00BB5949"/>
    <w:rsid w:val="00BC1DAD"/>
    <w:rsid w:val="00BD235D"/>
    <w:rsid w:val="00C412B0"/>
    <w:rsid w:val="00C822DA"/>
    <w:rsid w:val="00CD2E27"/>
    <w:rsid w:val="00D91293"/>
    <w:rsid w:val="00DE3815"/>
    <w:rsid w:val="00E43490"/>
    <w:rsid w:val="00E47502"/>
    <w:rsid w:val="00EC74CC"/>
    <w:rsid w:val="00ED15D7"/>
    <w:rsid w:val="00EE0ABF"/>
    <w:rsid w:val="00EE566A"/>
    <w:rsid w:val="00EE6418"/>
    <w:rsid w:val="00F04021"/>
    <w:rsid w:val="00F95D9B"/>
    <w:rsid w:val="00FD3775"/>
    <w:rsid w:val="00FF32F0"/>
    <w:rsid w:val="00FF490C"/>
    <w:rsid w:val="00FF5DD0"/>
    <w:rsid w:val="12D00F98"/>
    <w:rsid w:val="1E4745AE"/>
    <w:rsid w:val="213C63A3"/>
    <w:rsid w:val="2D9F51DE"/>
    <w:rsid w:val="2F420164"/>
    <w:rsid w:val="3C7F49E2"/>
    <w:rsid w:val="3DD24054"/>
    <w:rsid w:val="48026AB2"/>
    <w:rsid w:val="4AE2724C"/>
    <w:rsid w:val="5B707A1D"/>
    <w:rsid w:val="5DD00A8F"/>
    <w:rsid w:val="74743A6C"/>
    <w:rsid w:val="7E28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2"/>
    <w:basedOn w:val="1"/>
    <w:next w:val="1"/>
    <w:unhideWhenUsed/>
    <w:qFormat/>
    <w:uiPriority w:val="39"/>
    <w:pPr>
      <w:tabs>
        <w:tab w:val="right" w:leader="dot" w:pos="8777"/>
      </w:tabs>
      <w:spacing w:line="520" w:lineRule="exact"/>
      <w:ind w:left="210"/>
      <w:jc w:val="left"/>
    </w:pPr>
    <w:rPr>
      <w:smallCaps/>
    </w:rPr>
  </w:style>
  <w:style w:type="character" w:styleId="7">
    <w:name w:val="Hyperlink"/>
    <w:unhideWhenUsed/>
    <w:qFormat/>
    <w:uiPriority w:val="99"/>
    <w:rPr>
      <w:color w:val="0000FF"/>
      <w:u w:val="single"/>
    </w:rPr>
  </w:style>
  <w:style w:type="character" w:customStyle="1" w:styleId="8">
    <w:name w:val="页眉 字符"/>
    <w:basedOn w:val="6"/>
    <w:link w:val="3"/>
    <w:semiHidden/>
    <w:qFormat/>
    <w:uiPriority w:val="99"/>
    <w:rPr>
      <w:rFonts w:ascii="Times New Roman" w:hAnsi="Times New Roman" w:eastAsia="宋体" w:cs="Times New Roman"/>
      <w:sz w:val="18"/>
      <w:szCs w:val="18"/>
    </w:rPr>
  </w:style>
  <w:style w:type="character" w:customStyle="1" w:styleId="9">
    <w:name w:val="页脚 字符"/>
    <w:basedOn w:val="6"/>
    <w:link w:val="2"/>
    <w:semiHidden/>
    <w:qFormat/>
    <w:uiPriority w:val="99"/>
    <w:rPr>
      <w:rFonts w:ascii="Times New Roman" w:hAnsi="Times New Roman" w:eastAsia="宋体" w:cs="Times New Roman"/>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10626</Company>
  <Pages>6</Pages>
  <Words>268</Words>
  <Characters>1530</Characters>
  <Lines>12</Lines>
  <Paragraphs>3</Paragraphs>
  <TotalTime>93</TotalTime>
  <ScaleCrop>false</ScaleCrop>
  <LinksUpToDate>false</LinksUpToDate>
  <CharactersWithSpaces>1795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2016-04-15T07:45:00Z</dcterms:created>
  <dc:creator>Administrator</dc:creator>
  <cp:lastModifiedBy>:-D○seedling</cp:lastModifiedBy>
  <dcterms:modified xsi:type="dcterms:W3CDTF">2023-11-16T01:30:59Z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850F763D44754237A56BDD542FB5D000_12</vt:lpwstr>
  </property>
</Properties>
</file>